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F42" w:rsidRPr="00980F42" w:rsidRDefault="00980F42" w:rsidP="00980F4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</w:pPr>
      <w:r w:rsidRPr="00980F42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  <w:t>Pokyny pro případ nutné ochrany</w:t>
      </w:r>
    </w:p>
    <w:p w:rsidR="00980F42" w:rsidRDefault="00980F42" w:rsidP="00980F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80F42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28.02.2022</w:t>
      </w:r>
    </w:p>
    <w:p w:rsidR="00980F42" w:rsidRPr="00980F42" w:rsidRDefault="00980F42" w:rsidP="00980F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80F42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I když pevně věříme, že pravděpodobnost je mizivá, na četné dotazy v souvislosti s hrozbami Ruska, které nevylučuje použití jaderných zbraní, doporučuje SÚJB veřejnosti pro případ přípravy ochrany před jaderným útokem postupovat následujícím způsobem:</w:t>
      </w:r>
    </w:p>
    <w:p w:rsidR="00980F42" w:rsidRDefault="00980F42" w:rsidP="00A710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7"/>
          <w:szCs w:val="27"/>
          <w:lang w:eastAsia="cs-CZ"/>
        </w:rPr>
      </w:pPr>
      <w:r w:rsidRPr="00980F42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zjistěte si, kde se ve Vašem okolí nacházejí bezpečná útočiště nebo kryty civilní ochrany. Kompletní seznam stálých úkrytů v ČR naleznete na adrese: </w:t>
      </w:r>
      <w:hyperlink r:id="rId6" w:history="1">
        <w:r w:rsidRPr="00980F42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cs-CZ"/>
          </w:rPr>
          <w:t>https://www.hzscr.cz/clanek/hzs-hlavniho-mesta-prahy-menu-ochrana-obyvatelstva-ukryti-ukryti.aspx</w:t>
        </w:r>
      </w:hyperlink>
      <w:r w:rsidRPr="00980F42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. Např.: seznam krytů na území hl. m. Prahy lze najít na adrese: </w:t>
      </w:r>
      <w:hyperlink r:id="rId7" w:history="1">
        <w:r w:rsidRPr="00980F42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cs-CZ"/>
          </w:rPr>
          <w:t>https://bezpecnost.praha.eu/clanky/ukryti</w:t>
        </w:r>
      </w:hyperlink>
      <w:r w:rsidRPr="00980F42">
        <w:rPr>
          <w:rFonts w:ascii="Arial" w:eastAsia="Times New Roman" w:hAnsi="Arial" w:cs="Arial"/>
          <w:color w:val="FF0000"/>
          <w:sz w:val="27"/>
          <w:szCs w:val="27"/>
          <w:lang w:eastAsia="cs-CZ"/>
        </w:rPr>
        <w:t>.</w:t>
      </w:r>
    </w:p>
    <w:p w:rsidR="00980F42" w:rsidRDefault="00980F42" w:rsidP="00980F42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FF0000"/>
          <w:sz w:val="27"/>
          <w:szCs w:val="27"/>
          <w:lang w:eastAsia="cs-CZ"/>
        </w:rPr>
      </w:pPr>
    </w:p>
    <w:p w:rsidR="00980F42" w:rsidRPr="00EF5198" w:rsidRDefault="00980F42" w:rsidP="00EF43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80F42">
        <w:rPr>
          <w:rFonts w:ascii="Arial" w:eastAsia="Times New Roman" w:hAnsi="Arial" w:cs="Arial"/>
          <w:color w:val="FF0000"/>
          <w:sz w:val="27"/>
          <w:szCs w:val="27"/>
          <w:lang w:eastAsia="cs-CZ"/>
        </w:rPr>
        <w:t xml:space="preserve"> </w:t>
      </w:r>
      <w:r w:rsidRPr="00980F42">
        <w:rPr>
          <w:rFonts w:ascii="Arial" w:eastAsia="Times New Roman" w:hAnsi="Arial" w:cs="Arial"/>
          <w:b/>
          <w:color w:val="FF0000"/>
          <w:sz w:val="27"/>
          <w:szCs w:val="27"/>
          <w:lang w:eastAsia="cs-CZ"/>
        </w:rPr>
        <w:t>Seznam krytů Kolín</w:t>
      </w:r>
      <w:r w:rsidRPr="00980F42">
        <w:rPr>
          <w:rFonts w:ascii="Arial" w:eastAsia="Times New Roman" w:hAnsi="Arial" w:cs="Arial"/>
          <w:color w:val="FF0000"/>
          <w:sz w:val="27"/>
          <w:szCs w:val="27"/>
          <w:lang w:eastAsia="cs-CZ"/>
        </w:rPr>
        <w:t xml:space="preserve"> </w:t>
      </w:r>
      <w:hyperlink r:id="rId8" w:history="1">
        <w:r w:rsidRPr="00980F42">
          <w:rPr>
            <w:rStyle w:val="Hypertextovodkaz"/>
            <w:rFonts w:ascii="Arial" w:eastAsia="Times New Roman" w:hAnsi="Arial" w:cs="Arial"/>
            <w:sz w:val="27"/>
            <w:szCs w:val="27"/>
            <w:lang w:eastAsia="cs-CZ"/>
          </w:rPr>
          <w:t>http://www.bezpecnykolin.cz/mestske-ukryty</w:t>
        </w:r>
      </w:hyperlink>
      <w:r w:rsidR="00EF5198">
        <w:rPr>
          <w:rFonts w:ascii="Arial" w:eastAsia="Times New Roman" w:hAnsi="Arial" w:cs="Arial"/>
          <w:sz w:val="27"/>
          <w:szCs w:val="27"/>
          <w:lang w:eastAsia="cs-CZ"/>
        </w:rPr>
        <w:t>,</w:t>
      </w:r>
    </w:p>
    <w:p w:rsidR="00EF5198" w:rsidRPr="00EF5198" w:rsidRDefault="00EF5198" w:rsidP="00EF43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3864" w:themeColor="accent1" w:themeShade="80"/>
          <w:sz w:val="27"/>
          <w:szCs w:val="27"/>
          <w:u w:val="single"/>
          <w:lang w:eastAsia="cs-CZ"/>
        </w:rPr>
      </w:pPr>
      <w:r w:rsidRPr="00EF5198">
        <w:rPr>
          <w:rFonts w:ascii="Arial" w:eastAsia="Times New Roman" w:hAnsi="Arial" w:cs="Arial"/>
          <w:color w:val="1F3864" w:themeColor="accent1" w:themeShade="80"/>
          <w:sz w:val="27"/>
          <w:szCs w:val="27"/>
          <w:u w:val="single"/>
          <w:lang w:eastAsia="cs-CZ"/>
        </w:rPr>
        <w:t xml:space="preserve">http://www.mukolin.cz/cz/obcan/informace-meu/bezpecnost-a-krizove-situace/mestske-ukryty-civilni-ochrany/ </w:t>
      </w:r>
    </w:p>
    <w:p w:rsidR="00980F42" w:rsidRPr="00980F42" w:rsidRDefault="00980F42" w:rsidP="00EF43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80F42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připravte si evakuační zavazadlo s nezbytnými osobními potřebami, náhradním oblečením a doklady, případně i nouzový balíček (trvanlivé potraviny, dostatek nápojů, zdravotnické a hygienické potřeby na několik dnů, zejména léky, které užíváte, funkční rádio a svítilnu s náhradní sadou baterií atd.),</w:t>
      </w:r>
    </w:p>
    <w:p w:rsidR="00980F42" w:rsidRPr="00980F42" w:rsidRDefault="00980F42" w:rsidP="00980F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80F42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domluvte si s rodinnými příslušníky systém náhradní komunikace pro případ výpadku mobilních služeb,</w:t>
      </w:r>
    </w:p>
    <w:p w:rsidR="00980F42" w:rsidRPr="00980F42" w:rsidRDefault="00980F42" w:rsidP="00980F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80F42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v případě útoku se okamžitě odeberte do sklepů, krytů nebo jiných podzemních prostor se silnými betonovými zdmi, zavřete dveře a okna a zastavte veškerou ventilaci,</w:t>
      </w:r>
    </w:p>
    <w:p w:rsidR="00980F42" w:rsidRPr="00980F42" w:rsidRDefault="00980F42" w:rsidP="00980F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80F42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po útoku vyčkejte alespoň několik hodin, než vyjdete ven, kvůli možnému radioaktivnímu spadu,</w:t>
      </w:r>
    </w:p>
    <w:p w:rsidR="00980F42" w:rsidRPr="00980F42" w:rsidRDefault="00980F42" w:rsidP="00980F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80F42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při opuštění úkrytu si zakryjte dýchací cesty šátkem nebo respirátorem, abyste zabránili vdechnutí radioaktivní látek,</w:t>
      </w:r>
    </w:p>
    <w:p w:rsidR="00980F42" w:rsidRPr="00980F42" w:rsidRDefault="00980F42" w:rsidP="00980F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80F42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po příchodu do bezpečí se co nejdříve osprchujte a vyměňte si oblečení, abyste zabránili dalšímu rozšiřování kontaminace,</w:t>
      </w:r>
    </w:p>
    <w:p w:rsidR="00980F42" w:rsidRPr="00980F42" w:rsidRDefault="00980F42" w:rsidP="00980F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80F4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řiďte se pokyny složek integrovaného záchranného systému.</w:t>
      </w:r>
    </w:p>
    <w:p w:rsidR="005355AE" w:rsidRDefault="00980F42" w:rsidP="00EF51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80F4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Protože záležitosti civilní ochrany a nemírového využití jaderné energie nejsou v přímé působnosti SÚJB, pro další informace odkazujeme na weby a informační kanály Ministerstva vnitra (</w:t>
      </w:r>
      <w:hyperlink r:id="rId9" w:history="1">
        <w:r w:rsidRPr="00980F4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https://www.mvcr.cz/</w:t>
        </w:r>
      </w:hyperlink>
      <w:r w:rsidRPr="00980F4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) a Ministerstva obrany ČR </w:t>
      </w:r>
      <w:hyperlink r:id="rId10" w:history="1">
        <w:r w:rsidRPr="00980F4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https://www.army.cz/</w:t>
        </w:r>
      </w:hyperlink>
      <w:r w:rsidRPr="00980F4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). Obecně se problematice ochrany obyvatelstva na našem území věnuje HZS ČR, viz ochrana obyvatelstva (</w:t>
      </w:r>
      <w:hyperlink r:id="rId11" w:history="1">
        <w:r w:rsidRPr="00980F4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https://www.hzscr.cz/</w:t>
        </w:r>
      </w:hyperlink>
      <w:r w:rsidRPr="00980F4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).</w:t>
      </w:r>
    </w:p>
    <w:p w:rsidR="00EF5198" w:rsidRPr="00EF5198" w:rsidRDefault="00EF5198" w:rsidP="00EF5198">
      <w:pPr>
        <w:shd w:val="clear" w:color="auto" w:fill="E0E6E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EF5198"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  <w:lang w:eastAsia="cs-CZ"/>
        </w:rPr>
        <w:t>MĚSTSKÉ KRYTY</w:t>
      </w:r>
    </w:p>
    <w:p w:rsidR="00EF5198" w:rsidRPr="00EF5198" w:rsidRDefault="00EF5198" w:rsidP="00EF5198">
      <w:pPr>
        <w:shd w:val="clear" w:color="auto" w:fill="E0E6E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EF5198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lastRenderedPageBreak/>
        <w:t>Město Kolín má ve své správě </w:t>
      </w:r>
      <w:r w:rsidRPr="00EF519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t>4 stálé tlakově odolné úkryty </w:t>
      </w:r>
      <w:r w:rsidRPr="00EF5198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civilní ochrany. Tyto úkryty nelze využít při mimořádných událostech a krizových situacích nevojenského charakteru především s ohledem na dobu potřebnou k jejich zprovoznění. Téměř všechny městské úkryty jsou mírově využívány, v jednom z nich má své učebny základní škola, v jiném je například vytvořen klub pro scházení mládeže. Seznam těchto krytů s fotodokumentací naleznete v příloze.</w:t>
      </w:r>
    </w:p>
    <w:p w:rsidR="00EF5198" w:rsidRPr="00EF5198" w:rsidRDefault="00EF5198" w:rsidP="00EF5198">
      <w:pPr>
        <w:shd w:val="clear" w:color="auto" w:fill="E0E6EC"/>
        <w:spacing w:before="120"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EF5198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Přehled stálých tlakově odolných krytů na území Kolína</w:t>
      </w:r>
    </w:p>
    <w:tbl>
      <w:tblPr>
        <w:tblW w:w="8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0E6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421"/>
        <w:gridCol w:w="1551"/>
        <w:gridCol w:w="2479"/>
        <w:gridCol w:w="1611"/>
      </w:tblGrid>
      <w:tr w:rsidR="00EF5198" w:rsidRPr="00EF5198" w:rsidTr="00EF519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proofErr w:type="spellStart"/>
            <w:r w:rsidRPr="00EF519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cs-CZ"/>
              </w:rPr>
              <w:t>Poř</w:t>
            </w:r>
            <w:proofErr w:type="spellEnd"/>
            <w:r w:rsidRPr="00EF519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cs-CZ"/>
              </w:rPr>
              <w:t>. číslo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cs-CZ"/>
              </w:rPr>
              <w:t>Evidenční číslo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cs-CZ"/>
              </w:rPr>
              <w:t>Adresa umístění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cs-CZ"/>
              </w:rPr>
              <w:t>Majitel krytu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cs-CZ"/>
              </w:rPr>
              <w:t>Kapacita osob</w:t>
            </w:r>
          </w:p>
        </w:tc>
      </w:tr>
      <w:tr w:rsidR="00EF5198" w:rsidRPr="00EF5198" w:rsidTr="00EF519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1.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02040010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Havlíčkova 260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proofErr w:type="spellStart"/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Elmech</w:t>
            </w:r>
            <w:proofErr w:type="spellEnd"/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 xml:space="preserve"> a.s. Kolín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450</w:t>
            </w:r>
          </w:p>
        </w:tc>
        <w:bookmarkStart w:id="0" w:name="_GoBack"/>
        <w:bookmarkEnd w:id="0"/>
      </w:tr>
      <w:tr w:rsidR="00EF5198" w:rsidRPr="00EF5198" w:rsidTr="00EF519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2.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02040022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proofErr w:type="spellStart"/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Ovčárecká</w:t>
            </w:r>
            <w:proofErr w:type="spellEnd"/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 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Paramo a.s. Kolín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240</w:t>
            </w:r>
          </w:p>
        </w:tc>
      </w:tr>
      <w:tr w:rsidR="00EF5198" w:rsidRPr="00EF5198" w:rsidTr="00EF519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3.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02040024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Plynárenská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Obchodní tiskárny a.s. Kolín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520</w:t>
            </w:r>
          </w:p>
        </w:tc>
      </w:tr>
      <w:tr w:rsidR="00EF5198" w:rsidRPr="00EF5198" w:rsidTr="00EF519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4.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02040027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Polepská 639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FDC Praha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150</w:t>
            </w:r>
          </w:p>
        </w:tc>
      </w:tr>
      <w:tr w:rsidR="00EF5198" w:rsidRPr="00EF5198" w:rsidTr="00EF519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5.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02040028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Polepská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AŽD s.r.o. Kolín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100</w:t>
            </w:r>
          </w:p>
        </w:tc>
      </w:tr>
      <w:tr w:rsidR="00EF5198" w:rsidRPr="00EF5198" w:rsidTr="00EF519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6.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02040030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Pražská 880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Město Kolín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520</w:t>
            </w:r>
          </w:p>
        </w:tc>
      </w:tr>
      <w:tr w:rsidR="00EF5198" w:rsidRPr="00EF5198" w:rsidTr="00EF519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7.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02040040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Benešova 639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Město Kolín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124</w:t>
            </w:r>
          </w:p>
        </w:tc>
      </w:tr>
      <w:tr w:rsidR="00EF5198" w:rsidRPr="00EF5198" w:rsidTr="00EF519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8.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02040045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Zámecká 109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Město Kolín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200</w:t>
            </w:r>
          </w:p>
        </w:tc>
      </w:tr>
      <w:tr w:rsidR="00EF5198" w:rsidRPr="00EF5198" w:rsidTr="00EF519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9.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02040046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Zengrova 110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proofErr w:type="spellStart"/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Frigera</w:t>
            </w:r>
            <w:proofErr w:type="spellEnd"/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 xml:space="preserve"> Kolín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280</w:t>
            </w:r>
          </w:p>
        </w:tc>
      </w:tr>
      <w:tr w:rsidR="00EF5198" w:rsidRPr="00EF5198" w:rsidTr="00EF519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10.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02040054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Masarykova 710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Město Kolín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600</w:t>
            </w:r>
          </w:p>
        </w:tc>
      </w:tr>
      <w:tr w:rsidR="00EF5198" w:rsidRPr="00EF5198" w:rsidTr="00EF519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11.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02040055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Vávrova 813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SBD Kolín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900</w:t>
            </w:r>
          </w:p>
        </w:tc>
      </w:tr>
      <w:tr w:rsidR="00EF5198" w:rsidRPr="00EF5198" w:rsidTr="00EF519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celkem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6" w:space="0" w:color="C4CEC2"/>
              <w:right w:val="outset" w:sz="6" w:space="0" w:color="auto"/>
            </w:tcBorders>
            <w:shd w:val="clear" w:color="auto" w:fill="E0E6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5198" w:rsidRPr="00EF5198" w:rsidRDefault="00EF5198" w:rsidP="00EF519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EF51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4084</w:t>
            </w:r>
          </w:p>
        </w:tc>
      </w:tr>
    </w:tbl>
    <w:p w:rsidR="00EF5198" w:rsidRPr="00EF5198" w:rsidRDefault="00EF5198" w:rsidP="00EF5198">
      <w:pPr>
        <w:shd w:val="clear" w:color="auto" w:fill="E0E6EC"/>
        <w:spacing w:before="120"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EF5198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</w:t>
      </w:r>
    </w:p>
    <w:p w:rsidR="00EF5198" w:rsidRDefault="00EF5198" w:rsidP="00EF5198">
      <w:pPr>
        <w:spacing w:before="100" w:beforeAutospacing="1" w:after="100" w:afterAutospacing="1" w:line="240" w:lineRule="auto"/>
      </w:pPr>
    </w:p>
    <w:sectPr w:rsidR="00EF5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06F94"/>
    <w:multiLevelType w:val="multilevel"/>
    <w:tmpl w:val="9AB0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42"/>
    <w:rsid w:val="005355AE"/>
    <w:rsid w:val="00980F42"/>
    <w:rsid w:val="00E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2E75"/>
  <w15:chartTrackingRefBased/>
  <w15:docId w15:val="{281CC21F-7C29-4CCC-AB0E-62C61723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80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0F4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80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ws-list-date">
    <w:name w:val="news-list-date"/>
    <w:basedOn w:val="Standardnpsmoodstavce"/>
    <w:rsid w:val="00980F42"/>
  </w:style>
  <w:style w:type="character" w:styleId="Hypertextovodkaz">
    <w:name w:val="Hyperlink"/>
    <w:basedOn w:val="Standardnpsmoodstavce"/>
    <w:uiPriority w:val="99"/>
    <w:unhideWhenUsed/>
    <w:rsid w:val="00980F4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0F4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80F4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F5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ecnykolin.cz/mestske-ukryt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ezpecnost.praha.eu/clanky/ukryt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zscr.cz/clanek/hzs-hlavniho-mesta-prahy-menu-ochrana-obyvatelstva-ukryti-ukryti.aspx" TargetMode="External"/><Relationship Id="rId11" Type="http://schemas.openxmlformats.org/officeDocument/2006/relationships/hyperlink" Target="https://www.hzscr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rmy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vcr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EA3FB-ACC0-4904-8599-944544DC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522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dcterms:created xsi:type="dcterms:W3CDTF">2022-02-28T16:52:00Z</dcterms:created>
  <dcterms:modified xsi:type="dcterms:W3CDTF">2022-02-28T17:02:00Z</dcterms:modified>
</cp:coreProperties>
</file>